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spacing w:before="80" w:after="80"/>
      </w:pPr>
    </w:p>
    <w:p>
      <w:pPr>
        <w:spacing w:before="80" w:after="80"/>
      </w:pPr>
    </w:p>
    <w:p>
      <w:pPr>
        <w:spacing w:before="80" w:after="80"/>
      </w:pPr>
    </w:p>
    <w:p>
      <w:pPr>
        <w:spacing w:before="80" w:after="80"/>
      </w:pPr>
    </w:p>
    <w:p>
      <w:pPr>
        <w:spacing w:before="80" w:after="80"/>
      </w:pPr>
    </w:p>
    <w:p>
      <w:pPr>
        <w:spacing w:before="80" w:after="80"/>
      </w:pPr>
    </w:p>
    <w:p>
      <w:pPr>
        <w:spacing w:before="80" w:after="80"/>
      </w:pPr>
    </w:p>
    <w:p>
      <w:pPr>
        <w:spacing w:after="200"/>
        <w:jc w:val="center"/>
      </w:pPr>
      <w:r>
        <w:rPr>
          <w:rFonts w:ascii="Microsoft YaHei" w:cs="Microsoft YaHei" w:eastAsia="Microsoft YaHei" w:hAnsi="Microsoft YaHei"/>
          <w:color w:val="2980B9"/>
          <w:sz w:val="24"/>
          <w:szCs w:val="24"/>
        </w:rPr>
        <w:t xml:space="preserve">━━━━━━━━━━━━━━━━━━━━━━━━━━━━━━</w:t>
      </w:r>
    </w:p>
    <w:p>
      <w:pPr>
        <w:spacing w:before="80" w:after="80"/>
      </w:pPr>
    </w:p>
    <w:p>
      <w:pPr>
        <w:spacing w:after="100"/>
        <w:jc w:val="center"/>
      </w:pPr>
      <w:r>
        <w:rPr>
          <w:rFonts w:ascii="Microsoft YaHei" w:cs="Microsoft YaHei" w:eastAsia="Microsoft YaHei" w:hAnsi="Microsoft YaHei"/>
          <w:b/>
          <w:bCs/>
          <w:color w:val="1A5276"/>
          <w:sz w:val="56"/>
          <w:szCs w:val="56"/>
        </w:rPr>
        <w:t xml:space="preserve">算力中心智能监控系统</w:t>
      </w:r>
    </w:p>
    <w:p>
      <w:pPr>
        <w:spacing w:after="100"/>
        <w:jc w:val="center"/>
      </w:pPr>
      <w:r>
        <w:rPr>
          <w:rFonts w:ascii="Microsoft YaHei" w:cs="Microsoft YaHei" w:eastAsia="Microsoft YaHei" w:hAnsi="Microsoft YaHei"/>
          <w:b/>
          <w:bCs/>
          <w:color w:val="2980B9"/>
          <w:sz w:val="40"/>
          <w:szCs w:val="40"/>
        </w:rPr>
        <w:t xml:space="preserve">（DCIM）</w:t>
      </w:r>
    </w:p>
    <w:p>
      <w:pPr>
        <w:spacing w:before="80" w:after="80"/>
      </w:pPr>
    </w:p>
    <w:p>
      <w:pPr>
        <w:spacing w:after="200"/>
        <w:jc w:val="center"/>
      </w:pPr>
      <w:r>
        <w:rPr>
          <w:rFonts w:ascii="Microsoft YaHei" w:cs="Microsoft YaHei" w:eastAsia="Microsoft YaHei" w:hAnsi="Microsoft YaHei"/>
          <w:b/>
          <w:bCs/>
          <w:color w:val="2C3E50"/>
          <w:sz w:val="44"/>
          <w:szCs w:val="44"/>
        </w:rPr>
        <w:t xml:space="preserve">用 户 使 用 手 册</w:t>
      </w:r>
    </w:p>
    <w:p>
      <w:pPr>
        <w:spacing w:after="200"/>
        <w:jc w:val="center"/>
      </w:pPr>
      <w:r>
        <w:rPr>
          <w:rFonts w:ascii="Microsoft YaHei" w:cs="Microsoft YaHei" w:eastAsia="Microsoft YaHei" w:hAnsi="Microsoft YaHei"/>
          <w:color w:val="2980B9"/>
          <w:sz w:val="24"/>
          <w:szCs w:val="24"/>
        </w:rPr>
        <w:t xml:space="preserve">━━━━━━━━━━━━━━━━━━━━━━━━━━━━━━</w:t>
      </w:r>
    </w:p>
    <w:p>
      <w:pPr>
        <w:spacing w:before="80" w:after="80"/>
      </w:pPr>
    </w:p>
    <w:p>
      <w:pPr>
        <w:spacing w:before="80" w:after="80"/>
      </w:pPr>
    </w:p>
    <w:p>
      <w:pPr>
        <w:spacing w:before="80" w:after="80"/>
      </w:pPr>
    </w:p>
    <w:p>
      <w:pPr>
        <w:spacing w:after="80"/>
        <w:jc w:val="center"/>
      </w:pPr>
      <w:r>
        <w:rPr>
          <w:rFonts w:ascii="Microsoft YaHei" w:cs="Microsoft YaHei" w:eastAsia="Microsoft YaHei" w:hAnsi="Microsoft YaHei"/>
          <w:color w:val="333333"/>
          <w:sz w:val="24"/>
          <w:szCs w:val="24"/>
        </w:rPr>
        <w:t xml:space="preserve">版本：V2.1.0</w:t>
      </w:r>
    </w:p>
    <w:p>
      <w:pPr>
        <w:spacing w:after="80"/>
        <w:jc w:val="center"/>
      </w:pPr>
      <w:r>
        <w:rPr>
          <w:rFonts w:ascii="Microsoft YaHei" w:cs="Microsoft YaHei" w:eastAsia="Microsoft YaHei" w:hAnsi="Microsoft YaHei"/>
          <w:color w:val="333333"/>
          <w:sz w:val="24"/>
          <w:szCs w:val="24"/>
        </w:rPr>
        <w:t xml:space="preserve">发布日期：2026年1月29日</w:t>
      </w:r>
    </w:p>
    <w:p>
      <w:pPr>
        <w:spacing w:after="80"/>
        <w:jc w:val="center"/>
      </w:pPr>
      <w:r>
        <w:rPr>
          <w:rFonts w:ascii="Microsoft YaHei" w:cs="Microsoft YaHei" w:eastAsia="Microsoft YaHei" w:hAnsi="Microsoft YaHei"/>
          <w:color w:val="333333"/>
          <w:sz w:val="24"/>
          <w:szCs w:val="24"/>
        </w:rPr>
        <w:t xml:space="preserve">文档密级：内部公开</w:t>
      </w:r>
    </w:p>
    <w:p>
      <w:pPr>
        <w:sectPr>
          <w:pgSz w:w="11906" w:h="16838" w:orient="portrait"/>
          <w:pgMar w:top="1440" w:right="1440" w:bottom="1440" w:left="1440" w:header="708" w:footer="708" w:gutter="0"/>
          <w:pgNumType/>
          <w:docGrid w:linePitch="360"/>
        </w:sectPr>
      </w:pPr>
    </w:p>
    <w:p>
      <w:pPr>
        <w:pStyle w:val="Heading1"/>
        <w:spacing w:before="360" w:after="200"/>
      </w:pPr>
      <w:r>
        <w:t xml:space="preserve">目录</w:t>
      </w:r>
    </w:p>
    <w:sdt>
      <w:sdtPr>
        <w:alias w:val="目录"/>
      </w:sdtPr>
      <w:sdtContent>
        <w:p>
          <w:r>
            <w:fldChar w:fldCharType="begin" w:dirty="true"/>
            <w:instrText xml:space="preserve">TOC \h \o "1-3"</w:instrText>
            <w:fldChar w:fldCharType="separate"/>
          </w:r>
        </w:p>
        <w:p>
          <w:r>
            <w:fldChar w:fldCharType="end"/>
          </w:r>
        </w:p>
      </w:sdtContent>
    </w:sdt>
    <w:p>
      <w:r>
        <w:br w:type="page"/>
      </w:r>
    </w:p>
    <w:p>
      <w:pPr>
        <w:pStyle w:val="Heading1"/>
        <w:spacing w:before="360" w:after="200"/>
      </w:pPr>
      <w:r>
        <w:t xml:space="preserve">第一章  系统概述</w:t>
      </w:r>
    </w:p>
    <w:p>
      <w:pPr>
        <w:pStyle w:val="Heading2"/>
        <w:spacing w:before="280" w:after="160"/>
      </w:pPr>
      <w:r>
        <w:t xml:space="preserve">1.1 系统简介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算力中心智能监控系统（DCIM，Data Center Infrastructure Management）是一套专业的数据中心基础设施管理平台，为数据中心运维团队提供全方位的机房动力环境监控、设备管理、告警管理、历史数据分析和用电管理等功能。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系统采用 B/S 架构，用户通过浏览器即可访问所有功能，无需安装客户端软件。系统支持实时监控、多级告警、数据分析、节能优化等核心能力，帮助运维人员高效管理数据中心基础设施。</w:t>
      </w:r>
    </w:p>
    <w:p>
      <w:pPr>
        <w:pStyle w:val="Heading2"/>
        <w:spacing w:before="280" w:after="160"/>
      </w:pPr>
      <w:r>
        <w:t xml:space="preserve">1.2 系统架构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系统采用前后端分离的现代 Web 架构，由以下三层组成：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200"/>
        <w:gridCol w:w="3800"/>
        <w:gridCol w:w="3360"/>
      </w:tblGrid>
      <w:tr>
        <w:trPr>
          <w:tblHeader/>
        </w:trP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层级</w:t>
            </w:r>
          </w:p>
        </w:tc>
        <w:tc>
          <w:tcPr>
            <w:tcW w:type="dxa" w:w="3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技术栈</w:t>
            </w:r>
          </w:p>
        </w:tc>
        <w:tc>
          <w:tcPr>
            <w:tcW w:type="dxa" w:w="3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说明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前端展示层</w:t>
            </w:r>
          </w:p>
        </w:tc>
        <w:tc>
          <w:tcPr>
            <w:tcW w:type="dxa" w:w="3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Vue 3 + TypeScript + Element Plus</w:t>
            </w:r>
          </w:p>
        </w:tc>
        <w:tc>
          <w:tcPr>
            <w:tcW w:type="dxa" w:w="3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提供用户交互界面，支持 ECharts 图表和 Three.js 3D 大屏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后端服务层</w:t>
            </w:r>
          </w:p>
        </w:tc>
        <w:tc>
          <w:tcPr>
            <w:tcW w:type="dxa" w:w="3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FastAPI + SQLAlchemy + Pydantic</w:t>
            </w:r>
          </w:p>
        </w:tc>
        <w:tc>
          <w:tcPr>
            <w:tcW w:type="dxa" w:w="3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提供 RESTful API 和 WebSocket 实时推送服务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数据存储层</w:t>
            </w:r>
          </w:p>
        </w:tc>
        <w:tc>
          <w:tcPr>
            <w:tcW w:type="dxa" w:w="3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SQLite（支持升级到 PostgreSQL）</w:t>
            </w:r>
          </w:p>
        </w:tc>
        <w:tc>
          <w:tcPr>
            <w:tcW w:type="dxa" w:w="3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存储设备数据、监控点位、告警记录、历史数据等</w:t>
            </w:r>
          </w:p>
        </w:tc>
      </w:tr>
    </w:tbl>
    <w:p>
      <w:pPr>
        <w:pStyle w:val="Heading2"/>
        <w:spacing w:before="280" w:after="160"/>
      </w:pPr>
      <w:r>
        <w:t xml:space="preserve">1.3 主要功能模块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800"/>
        <w:gridCol w:w="6560"/>
      </w:tblGrid>
      <w:tr>
        <w:trPr>
          <w:tblHeader/>
        </w:trP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功能模块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说明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监控仪表盘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实时展示机房环境状态、设备运行情况、告警统计概览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点位管理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支持 AI/DI/AO/DO 四种点位类型，最多 100 个监控点位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告警管理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多级告警（紧急/重要/次要/提示）、声音提醒、实时推送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历史数据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多维度数据查询、趋势分析、数据导出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报表分析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日报/周报/月报自动生成，支持自定义报表模板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用电管理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PUE 实时监测、能耗统计、节能建议、配电拓扑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资产管理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资产台账、机柜管理、设备生命周期管理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容量管理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空间容量、电力容量、制冷容量、上架评估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运维管理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工单管理、巡检管理、知识库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系统设置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阈值配置、用户管理、系统日志、授权信息</w:t>
            </w:r>
          </w:p>
        </w:tc>
      </w:tr>
    </w:tbl>
    <w:p>
      <w:r>
        <w:br w:type="page"/>
      </w:r>
    </w:p>
    <w:p>
      <w:pPr>
        <w:pStyle w:val="Heading1"/>
        <w:spacing w:before="360" w:after="200"/>
      </w:pPr>
      <w:r>
        <w:t xml:space="preserve">第二章  系统安装与启动</w:t>
      </w:r>
    </w:p>
    <w:p>
      <w:pPr>
        <w:pStyle w:val="Heading2"/>
        <w:spacing w:before="280" w:after="160"/>
      </w:pPr>
      <w:r>
        <w:t xml:space="preserve">2.1 环境要求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000"/>
        <w:gridCol w:w="3360"/>
        <w:gridCol w:w="4000"/>
      </w:tblGrid>
      <w:tr>
        <w:trPr>
          <w:tblHeader/>
        </w:trP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环境</w:t>
            </w:r>
          </w:p>
        </w:tc>
        <w:tc>
          <w:tcPr>
            <w:tcW w:type="dxa" w:w="3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版本要求</w:t>
            </w:r>
          </w:p>
        </w:tc>
        <w:tc>
          <w:tcPr>
            <w:tcW w:type="dxa" w:w="4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说明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Python</w:t>
            </w:r>
          </w:p>
        </w:tc>
        <w:tc>
          <w:tcPr>
            <w:tcW w:type="dxa" w:w="3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3.9 或更高</w:t>
            </w:r>
          </w:p>
        </w:tc>
        <w:tc>
          <w:tcPr>
            <w:tcW w:type="dxa" w:w="4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后端运行环境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Node.js</w:t>
            </w:r>
          </w:p>
        </w:tc>
        <w:tc>
          <w:tcPr>
            <w:tcW w:type="dxa" w:w="3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18 或更高</w:t>
            </w:r>
          </w:p>
        </w:tc>
        <w:tc>
          <w:tcPr>
            <w:tcW w:type="dxa" w:w="4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前端构建工具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npm 或 yarn</w:t>
            </w:r>
          </w:p>
        </w:tc>
        <w:tc>
          <w:tcPr>
            <w:tcW w:type="dxa" w:w="3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最新稳定版</w:t>
            </w:r>
          </w:p>
        </w:tc>
        <w:tc>
          <w:tcPr>
            <w:tcW w:type="dxa" w:w="4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前端包管理器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浏览器</w:t>
            </w:r>
          </w:p>
        </w:tc>
        <w:tc>
          <w:tcPr>
            <w:tcW w:type="dxa" w:w="3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Chrome 90+ / Firefox 88+ / Edge 90+</w:t>
            </w:r>
          </w:p>
        </w:tc>
        <w:tc>
          <w:tcPr>
            <w:tcW w:type="dxa" w:w="4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客户端访问</w:t>
            </w:r>
          </w:p>
        </w:tc>
      </w:tr>
    </w:tbl>
    <w:p>
      <w:pPr>
        <w:pStyle w:val="Heading2"/>
        <w:spacing w:before="280" w:after="160"/>
      </w:pPr>
      <w:r>
        <w:t xml:space="preserve">2.2 启动方式</w:t>
      </w:r>
    </w:p>
    <w:p>
      <w:pPr>
        <w:pStyle w:val="Heading3"/>
        <w:spacing w:before="200" w:after="120"/>
      </w:pPr>
      <w:r>
        <w:t xml:space="preserve">方式一：一键启动（推荐）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b/>
          <w:bCs/>
          <w:sz w:val="21"/>
          <w:szCs w:val="21"/>
        </w:rPr>
        <w:t xml:space="preserve">Windows 系统：</w:t>
      </w:r>
      <w:r>
        <w:rPr>
          <w:rFonts w:ascii="Microsoft YaHei" w:cs="Microsoft YaHei" w:eastAsia="Microsoft YaHei" w:hAnsi="Microsoft YaHei"/>
          <w:sz w:val="21"/>
          <w:szCs w:val="21"/>
        </w:rPr>
        <w:t xml:space="preserve">双击 start.bat 文件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系统自动检查 Python 和 Node.js 环境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自动清理占用的端口（8080、3000）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检查并安装后端依赖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首次启动自动初始化数据库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依次启动后端和前端服务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自动打开浏览器访问系统</w:t>
      </w:r>
    </w:p>
    <w:p>
      <w:pPr>
        <w:pStyle w:val="Heading3"/>
        <w:spacing w:before="200" w:after="120"/>
      </w:pPr>
      <w:r>
        <w:t xml:space="preserve">方式二：手动启动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启动后端服务：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进入 backend 目录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创建并激活 Python 虚拟环境：python -m venv .venv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安装依赖：pip install -r requirements.txt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启动服务：uvicorn app.main:app --reload --host 0.0.0.0 --port 8080</w:t>
      </w:r>
    </w:p>
    <w:p>
      <w:pPr>
        <w:spacing w:before="80" w:after="80"/>
      </w:pP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启动前端服务：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进入 frontend 目录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安装依赖：npm install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启动服务：npm run dev</w:t>
      </w:r>
    </w:p>
    <w:p>
      <w:pPr>
        <w:pStyle w:val="Heading2"/>
        <w:spacing w:before="280" w:after="160"/>
      </w:pPr>
      <w:r>
        <w:t xml:space="preserve">2.3 访问地址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000"/>
        <w:gridCol w:w="3800"/>
        <w:gridCol w:w="3560"/>
      </w:tblGrid>
      <w:tr>
        <w:trPr>
          <w:tblHeader/>
        </w:trP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服务</w:t>
            </w:r>
          </w:p>
        </w:tc>
        <w:tc>
          <w:tcPr>
            <w:tcW w:type="dxa" w:w="3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访问地址</w:t>
            </w:r>
          </w:p>
        </w:tc>
        <w:tc>
          <w:tcPr>
            <w:tcW w:type="dxa" w:w="3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说明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前端界面</w:t>
            </w:r>
          </w:p>
        </w:tc>
        <w:tc>
          <w:tcPr>
            <w:tcW w:type="dxa" w:w="3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http://localhost:3000</w:t>
            </w:r>
          </w:p>
        </w:tc>
        <w:tc>
          <w:tcPr>
            <w:tcW w:type="dxa" w:w="3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用户操作界面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后端 API</w:t>
            </w:r>
          </w:p>
        </w:tc>
        <w:tc>
          <w:tcPr>
            <w:tcW w:type="dxa" w:w="3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http://localhost:8080</w:t>
            </w:r>
          </w:p>
        </w:tc>
        <w:tc>
          <w:tcPr>
            <w:tcW w:type="dxa" w:w="3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API 服务端口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API 文档</w:t>
            </w:r>
          </w:p>
        </w:tc>
        <w:tc>
          <w:tcPr>
            <w:tcW w:type="dxa" w:w="3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http://localhost:8080/docs</w:t>
            </w:r>
          </w:p>
        </w:tc>
        <w:tc>
          <w:tcPr>
            <w:tcW w:type="dxa" w:w="3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Swagger 交互式接口文档</w:t>
            </w:r>
          </w:p>
        </w:tc>
      </w:tr>
    </w:tbl>
    <w:p>
      <w:r>
        <w:br w:type="page"/>
      </w:r>
    </w:p>
    <w:p>
      <w:pPr>
        <w:pStyle w:val="Heading1"/>
        <w:spacing w:before="360" w:after="200"/>
      </w:pPr>
      <w:r>
        <w:t xml:space="preserve">第三章  登录与账户管理</w:t>
      </w:r>
    </w:p>
    <w:p>
      <w:pPr>
        <w:pStyle w:val="Heading2"/>
        <w:spacing w:before="280" w:after="160"/>
      </w:pPr>
      <w:r>
        <w:t xml:space="preserve">3.1 默认账户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800"/>
        <w:gridCol w:w="2000"/>
        <w:gridCol w:w="1800"/>
        <w:gridCol w:w="3760"/>
      </w:tblGrid>
      <w:tr>
        <w:trPr>
          <w:tblHeader/>
        </w:trPr>
        <w:tc>
          <w:tcPr>
            <w:tcW w:type="dxa" w:w="1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用户名</w:t>
            </w:r>
          </w:p>
        </w:tc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密码</w:t>
            </w:r>
          </w:p>
        </w:tc>
        <w:tc>
          <w:tcPr>
            <w:tcW w:type="dxa" w:w="1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角色</w:t>
            </w:r>
          </w:p>
        </w:tc>
        <w:tc>
          <w:tcPr>
            <w:tcW w:type="dxa" w:w="3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权限范围</w:t>
            </w:r>
          </w:p>
        </w:tc>
      </w:tr>
      <w:tr>
        <w:tc>
          <w:tcPr>
            <w:tcW w:type="dxa" w:w="1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admin</w:t>
            </w:r>
          </w:p>
        </w:tc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admin123</w:t>
            </w:r>
          </w:p>
        </w:tc>
        <w:tc>
          <w:tcPr>
            <w:tcW w:type="dxa" w:w="1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管理员</w:t>
            </w:r>
          </w:p>
        </w:tc>
        <w:tc>
          <w:tcPr>
            <w:tcW w:type="dxa" w:w="3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所有功能，包括用户管理和系统配置</w:t>
            </w:r>
          </w:p>
        </w:tc>
      </w:tr>
    </w:tbl>
    <w:p>
      <w:pPr>
        <w:spacing w:before="60" w:after="60"/>
      </w:pPr>
      <w:r>
        <w:rPr>
          <w:rFonts w:ascii="Microsoft YaHei" w:cs="Microsoft YaHei" w:eastAsia="Microsoft YaHei" w:hAnsi="Microsoft YaHei"/>
          <w:b/>
          <w:bCs/>
          <w:color w:val="CC0000"/>
          <w:sz w:val="21"/>
          <w:szCs w:val="21"/>
        </w:rPr>
        <w:t xml:space="preserve">注意：首次登录后建议立即修改默认密码，确保系统安全。</w:t>
      </w:r>
    </w:p>
    <w:p>
      <w:pPr>
        <w:pStyle w:val="Heading2"/>
        <w:spacing w:before="280" w:after="160"/>
      </w:pPr>
      <w:r>
        <w:t xml:space="preserve">3.2 登录步骤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打开浏览器，在地址栏输入系统访问地址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在登录页面输入用户名和密码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点击【登录】按钮进入系统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系统将自动跳转到监控仪表盘首页</w:t>
      </w:r>
    </w:p>
    <w:p>
      <w:pPr>
        <w:pStyle w:val="Heading2"/>
        <w:spacing w:before="280" w:after="160"/>
      </w:pPr>
      <w:r>
        <w:t xml:space="preserve">3.3 修改密码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点击页面右上角的用户头像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在下拉菜单中选择【修改密码】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输入当前密码和新密码（至少 8 位字符）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确认新密码后点击【保存】</w:t>
      </w:r>
    </w:p>
    <w:p>
      <w:r>
        <w:br w:type="page"/>
      </w:r>
    </w:p>
    <w:p>
      <w:pPr>
        <w:pStyle w:val="Heading1"/>
        <w:spacing w:before="360" w:after="200"/>
      </w:pPr>
      <w:r>
        <w:t xml:space="preserve">第四章  监控仪表盘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监控仪表盘是系统首页，提供机房整体运行状态的实时概览，便于运维人员快速掌握全局信息。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1_dashboard_main.png" descr="图 4-1 监控仪表盘主界面" title="图 4-1 监控仪表盘主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4-1 监控仪表盘主界面</w:t>
      </w:r>
    </w:p>
    <w:p>
      <w:pPr>
        <w:pStyle w:val="Heading2"/>
        <w:spacing w:before="280" w:after="160"/>
      </w:pPr>
      <w:r>
        <w:t xml:space="preserve">4.1 统计卡片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页面顶部展示四个统计卡片，显示关键运行指标：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200"/>
        <w:gridCol w:w="4360"/>
        <w:gridCol w:w="2800"/>
      </w:tblGrid>
      <w:tr>
        <w:trPr>
          <w:tblHeader/>
        </w:trP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卡片名称</w:t>
            </w:r>
          </w:p>
        </w:tc>
        <w:tc>
          <w:tcPr>
            <w:tcW w:type="dxa" w:w="4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说明</w:t>
            </w:r>
          </w:p>
        </w:tc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正常状态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监控点位</w:t>
            </w:r>
          </w:p>
        </w:tc>
        <w:tc>
          <w:tcPr>
            <w:tcW w:type="dxa" w:w="4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系统中已配置的总点位数量</w:t>
            </w:r>
          </w:p>
        </w:tc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显示总数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正常点位</w:t>
            </w:r>
          </w:p>
        </w:tc>
        <w:tc>
          <w:tcPr>
            <w:tcW w:type="dxa" w:w="4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当前运行正常的点位数量</w:t>
            </w:r>
          </w:p>
        </w:tc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数量越多越好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告警点位</w:t>
            </w:r>
          </w:p>
        </w:tc>
        <w:tc>
          <w:tcPr>
            <w:tcW w:type="dxa" w:w="4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当前处于告警状态的点位数量</w:t>
            </w:r>
          </w:p>
        </w:tc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为 0 表示无异常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离线点位</w:t>
            </w:r>
          </w:p>
        </w:tc>
        <w:tc>
          <w:tcPr>
            <w:tcW w:type="dxa" w:w="4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失去通讯的点位数量</w:t>
            </w:r>
          </w:p>
        </w:tc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为 0 表示全部在线</w:t>
            </w:r>
          </w:p>
        </w:tc>
      </w:tr>
    </w:tbl>
    <w:p>
      <w:pPr>
        <w:pStyle w:val="Heading2"/>
        <w:spacing w:before="280" w:after="160"/>
      </w:pPr>
      <w:r>
        <w:t xml:space="preserve">4.2 快捷操作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快捷操作区域提供常用功能入口：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【打开数字孪生大屏】：打开 3D 可视化大屏展示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【演示数据】：加载系统演示数据，用于功能体验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【刷新数据】：手动刷新当前页面的实时数据</w:t>
      </w:r>
    </w:p>
    <w:p>
      <w:pPr>
        <w:pStyle w:val="Heading2"/>
        <w:spacing w:before="280" w:after="160"/>
      </w:pPr>
      <w:r>
        <w:t xml:space="preserve">4.3 实时数据表格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显示所有监控点位的实时数据，包含以下字段：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点位编码：唯一标识符（如 B1_CH_AI_001）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点位名称：易读名称（如 1#冷水机组冷冻水出水温度）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类型：AI / DI / AO / DO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当前值：实时数据及单位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状态：正常（绿色）/ 告警（红色）/ 离线（灰色）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更新时间：数据最后更新时间</w:t>
      </w:r>
    </w:p>
    <w:p>
      <w:pPr>
        <w:pStyle w:val="Heading2"/>
        <w:spacing w:before="280" w:after="160"/>
      </w:pPr>
      <w:r>
        <w:t xml:space="preserve">4.4 最新告警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显示最近的活动告警列表，包括告警级别、告警点位、告警信息和告警时间。点击【查看全部】可跳转至告警管理页面。</w:t>
      </w:r>
    </w:p>
    <w:p>
      <w:pPr>
        <w:pStyle w:val="Heading2"/>
        <w:spacing w:before="280" w:after="160"/>
      </w:pPr>
      <w:r>
        <w:t xml:space="preserve">4.5 数据刷新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系统每 10 秒自动刷新实时数据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WebSocket 实时推送告警信息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可点击页面【刷新】按钮手动刷新数据</w:t>
      </w:r>
    </w:p>
    <w:p>
      <w:r>
        <w:br w:type="page"/>
      </w:r>
    </w:p>
    <w:p>
      <w:pPr>
        <w:pStyle w:val="Heading1"/>
        <w:spacing w:before="360" w:after="200"/>
      </w:pPr>
      <w:r>
        <w:t xml:space="preserve">第五章  点位管理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点位是监控系统的基本单元，代表一个传感器或控制对象。系统最多支持配置的监控点位数量由授权决定。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2_devices_list.png" descr="图 5-1 点位管理列表界面" title="图 5-1 点位管理列表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5-1 点位管理列表界面</w:t>
      </w:r>
    </w:p>
    <w:p>
      <w:pPr>
        <w:pStyle w:val="Heading2"/>
        <w:spacing w:before="280" w:after="160"/>
      </w:pPr>
      <w:r>
        <w:t xml:space="preserve">5.1 点位类型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200"/>
        <w:gridCol w:w="1800"/>
        <w:gridCol w:w="3160"/>
        <w:gridCol w:w="3200"/>
      </w:tblGrid>
      <w:tr>
        <w:trPr>
          <w:tblHeader/>
        </w:trPr>
        <w:tc>
          <w:tcPr>
            <w:tcW w:type="dxa" w:w="1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类型</w:t>
            </w:r>
          </w:p>
        </w:tc>
        <w:tc>
          <w:tcPr>
            <w:tcW w:type="dxa" w:w="1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全称</w:t>
            </w:r>
          </w:p>
        </w:tc>
        <w:tc>
          <w:tcPr>
            <w:tcW w:type="dxa" w:w="31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说明</w:t>
            </w:r>
          </w:p>
        </w:tc>
        <w:tc>
          <w:tcPr>
            <w:tcW w:type="dxa" w:w="3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应用示例</w:t>
            </w:r>
          </w:p>
        </w:tc>
      </w:tr>
      <w:tr>
        <w:tc>
          <w:tcPr>
            <w:tcW w:type="dxa" w:w="1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AI</w:t>
            </w:r>
          </w:p>
        </w:tc>
        <w:tc>
          <w:tcPr>
            <w:tcW w:type="dxa" w:w="1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模拟量输入</w:t>
            </w:r>
          </w:p>
        </w:tc>
        <w:tc>
          <w:tcPr>
            <w:tcW w:type="dxa" w:w="31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采集连续变化的模拟信号</w:t>
            </w:r>
          </w:p>
        </w:tc>
        <w:tc>
          <w:tcPr>
            <w:tcW w:type="dxa" w:w="3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温度、湿度、电压、电流</w:t>
            </w:r>
          </w:p>
        </w:tc>
      </w:tr>
      <w:tr>
        <w:tc>
          <w:tcPr>
            <w:tcW w:type="dxa" w:w="1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DI</w:t>
            </w:r>
          </w:p>
        </w:tc>
        <w:tc>
          <w:tcPr>
            <w:tcW w:type="dxa" w:w="1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开关量输入</w:t>
            </w:r>
          </w:p>
        </w:tc>
        <w:tc>
          <w:tcPr>
            <w:tcW w:type="dxa" w:w="31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采集开/关两种状态信号</w:t>
            </w:r>
          </w:p>
        </w:tc>
        <w:tc>
          <w:tcPr>
            <w:tcW w:type="dxa" w:w="3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门禁状态、设备运行状态</w:t>
            </w:r>
          </w:p>
        </w:tc>
      </w:tr>
      <w:tr>
        <w:tc>
          <w:tcPr>
            <w:tcW w:type="dxa" w:w="1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AO</w:t>
            </w:r>
          </w:p>
        </w:tc>
        <w:tc>
          <w:tcPr>
            <w:tcW w:type="dxa" w:w="1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模拟量输出</w:t>
            </w:r>
          </w:p>
        </w:tc>
        <w:tc>
          <w:tcPr>
            <w:tcW w:type="dxa" w:w="31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输出连续变化的控制信号</w:t>
            </w:r>
          </w:p>
        </w:tc>
        <w:tc>
          <w:tcPr>
            <w:tcW w:type="dxa" w:w="3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温度设定值、风速调节</w:t>
            </w:r>
          </w:p>
        </w:tc>
      </w:tr>
      <w:tr>
        <w:tc>
          <w:tcPr>
            <w:tcW w:type="dxa" w:w="1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DO</w:t>
            </w:r>
          </w:p>
        </w:tc>
        <w:tc>
          <w:tcPr>
            <w:tcW w:type="dxa" w:w="1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开关量输出</w:t>
            </w:r>
          </w:p>
        </w:tc>
        <w:tc>
          <w:tcPr>
            <w:tcW w:type="dxa" w:w="31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输出开/关控制指令</w:t>
            </w:r>
          </w:p>
        </w:tc>
        <w:tc>
          <w:tcPr>
            <w:tcW w:type="dxa" w:w="3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设备启停控制</w:t>
            </w:r>
          </w:p>
        </w:tc>
      </w:tr>
    </w:tbl>
    <w:p>
      <w:pPr>
        <w:pStyle w:val="Heading2"/>
        <w:spacing w:before="280" w:after="160"/>
      </w:pPr>
      <w:r>
        <w:t xml:space="preserve">5.2 查看点位列表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点击左侧导航菜单【点位管理】进入页面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使用顶部筛选栏按点位类型（AI/DI/AO/DO）筛选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使用设备类型下拉框筛选特定设备的点位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使用区域下拉框筛选特定区域的点位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点击【查询】按钮执行筛选，点击【重置】清除筛选条件</w:t>
      </w:r>
    </w:p>
    <w:p>
      <w:pPr>
        <w:pStyle w:val="Heading2"/>
        <w:spacing w:before="280" w:after="160"/>
      </w:pPr>
      <w:r>
        <w:t xml:space="preserve">5.3 新增点位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点击【新增点位】按钮，在弹出的对话框中填写点位信息：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2_devices_add_dialog.png" descr="图 5-2 新增点位对话框" title="图 5-2 新增点位对话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5-2 新增点位对话框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点位编码：唯一标识符（必填）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点位名称：易读名称（必填）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点位类型：选择 AI/DI/AO/DO（必填）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设备类型：选择所属设备类型（必填）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区域代码：设备所在区域（必填）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单位：数据单位（如 ℃、%、kW）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量程最小值/最大值：数据有效范围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采集周期：数据采集间隔（秒）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描述：点位的详细说明</w:t>
      </w:r>
    </w:p>
    <w:p>
      <w:pPr>
        <w:pStyle w:val="Heading2"/>
        <w:spacing w:before="280" w:after="160"/>
      </w:pPr>
      <w:r>
        <w:t xml:space="preserve">5.4 编辑点位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点击点位列表中的【编辑】按钮，可修改点位信息：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2_devices_edit_dialog.png" descr="图 5-3 编辑点位对话框" title="图 5-3 编辑点位对话框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5-3 编辑点位对话框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注意：点位编码、点位类型、设备类型、区域代码在创建后不可修改。</w:t>
      </w:r>
    </w:p>
    <w:p>
      <w:pPr>
        <w:pStyle w:val="Heading2"/>
        <w:spacing w:before="280" w:after="160"/>
      </w:pPr>
      <w:r>
        <w:t xml:space="preserve">5.5 点位编码规则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编码格式：{区域}_{设备类型}_{点位类型}_{序号}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200"/>
        <w:gridCol w:w="1200"/>
        <w:gridCol w:w="2360"/>
        <w:gridCol w:w="2200"/>
        <w:gridCol w:w="1400"/>
      </w:tblGrid>
      <w:tr>
        <w:trPr>
          <w:tblHeader/>
        </w:trP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编码示例</w:t>
            </w:r>
          </w:p>
        </w:tc>
        <w:tc>
          <w:tcPr>
            <w:tcW w:type="dxa" w:w="1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区域</w:t>
            </w:r>
          </w:p>
        </w:tc>
        <w:tc>
          <w:tcPr>
            <w:tcW w:type="dxa" w:w="2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设备类型</w:t>
            </w:r>
          </w:p>
        </w:tc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点位类型</w:t>
            </w:r>
          </w:p>
        </w:tc>
        <w:tc>
          <w:tcPr>
            <w:tcW w:type="dxa" w:w="1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序号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B1_CH_AI_001</w:t>
            </w:r>
          </w:p>
        </w:tc>
        <w:tc>
          <w:tcPr>
            <w:tcW w:type="dxa" w:w="1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B1层</w:t>
            </w:r>
          </w:p>
        </w:tc>
        <w:tc>
          <w:tcPr>
            <w:tcW w:type="dxa" w:w="2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冷水机组(CH)</w:t>
            </w:r>
          </w:p>
        </w:tc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AI(模拟量输入)</w:t>
            </w:r>
          </w:p>
        </w:tc>
        <w:tc>
          <w:tcPr>
            <w:tcW w:type="dxa" w:w="1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001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F1_TH_AI_001</w:t>
            </w:r>
          </w:p>
        </w:tc>
        <w:tc>
          <w:tcPr>
            <w:tcW w:type="dxa" w:w="1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F1层</w:t>
            </w:r>
          </w:p>
        </w:tc>
        <w:tc>
          <w:tcPr>
            <w:tcW w:type="dxa" w:w="2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温湿度传感器(TH)</w:t>
            </w:r>
          </w:p>
        </w:tc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AI(模拟量输入)</w:t>
            </w:r>
          </w:p>
        </w:tc>
        <w:tc>
          <w:tcPr>
            <w:tcW w:type="dxa" w:w="1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001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F2_PDU_DI_001</w:t>
            </w:r>
          </w:p>
        </w:tc>
        <w:tc>
          <w:tcPr>
            <w:tcW w:type="dxa" w:w="1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F2层</w:t>
            </w:r>
          </w:p>
        </w:tc>
        <w:tc>
          <w:tcPr>
            <w:tcW w:type="dxa" w:w="2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配电单元(PDU)</w:t>
            </w:r>
          </w:p>
        </w:tc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DI(开关量输入)</w:t>
            </w:r>
          </w:p>
        </w:tc>
        <w:tc>
          <w:tcPr>
            <w:tcW w:type="dxa" w:w="1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001</w:t>
            </w:r>
          </w:p>
        </w:tc>
      </w:tr>
    </w:tbl>
    <w:p>
      <w:r>
        <w:br w:type="page"/>
      </w:r>
    </w:p>
    <w:p>
      <w:pPr>
        <w:pStyle w:val="Heading1"/>
        <w:spacing w:before="360" w:after="200"/>
      </w:pPr>
      <w:r>
        <w:t xml:space="preserve">第六章  告警管理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告警管理帮助运维人员及时发现和处理机房异常情况，支持多级告警和声音提醒。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3_alarms_list.png" descr="图 6-1 告警管理界面" title="图 6-1 告警管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6-1 告警管理界面</w:t>
      </w:r>
    </w:p>
    <w:p>
      <w:pPr>
        <w:pStyle w:val="Heading2"/>
        <w:spacing w:before="280" w:after="160"/>
      </w:pPr>
      <w:r>
        <w:t xml:space="preserve">6.1 告警级别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200"/>
        <w:gridCol w:w="1600"/>
        <w:gridCol w:w="3160"/>
        <w:gridCol w:w="2400"/>
      </w:tblGrid>
      <w:tr>
        <w:trPr>
          <w:tblHeader/>
        </w:trP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级别</w:t>
            </w:r>
          </w:p>
        </w:tc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标识颜色</w:t>
            </w:r>
          </w:p>
        </w:tc>
        <w:tc>
          <w:tcPr>
            <w:tcW w:type="dxa" w:w="31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说明</w:t>
            </w:r>
          </w:p>
        </w:tc>
        <w:tc>
          <w:tcPr>
            <w:tcW w:type="dxa" w:w="2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建议响应时间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紧急 (Critical)</w:t>
            </w:r>
          </w:p>
        </w:tc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红色</w:t>
            </w:r>
          </w:p>
        </w:tc>
        <w:tc>
          <w:tcPr>
            <w:tcW w:type="dxa" w:w="31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严重影响系统运行的异常</w:t>
            </w:r>
          </w:p>
        </w:tc>
        <w:tc>
          <w:tcPr>
            <w:tcW w:type="dxa" w:w="2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立即处理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重要 (Major)</w:t>
            </w:r>
          </w:p>
        </w:tc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橙色</w:t>
            </w:r>
          </w:p>
        </w:tc>
        <w:tc>
          <w:tcPr>
            <w:tcW w:type="dxa" w:w="31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影响部分功能的异常</w:t>
            </w:r>
          </w:p>
        </w:tc>
        <w:tc>
          <w:tcPr>
            <w:tcW w:type="dxa" w:w="2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30 分钟内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一般 (Minor)</w:t>
            </w:r>
          </w:p>
        </w:tc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蓝色</w:t>
            </w:r>
          </w:p>
        </w:tc>
        <w:tc>
          <w:tcPr>
            <w:tcW w:type="dxa" w:w="31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潜在问题或轻微异常</w:t>
            </w:r>
          </w:p>
        </w:tc>
        <w:tc>
          <w:tcPr>
            <w:tcW w:type="dxa" w:w="2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2 小时内</w:t>
            </w:r>
          </w:p>
        </w:tc>
      </w:tr>
      <w:tr>
        <w:tc>
          <w:tcPr>
            <w:tcW w:type="dxa" w:w="22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提示 (Info)</w:t>
            </w:r>
          </w:p>
        </w:tc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灰色</w:t>
            </w:r>
          </w:p>
        </w:tc>
        <w:tc>
          <w:tcPr>
            <w:tcW w:type="dxa" w:w="31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信息通知，无需紧急处理</w:t>
            </w:r>
          </w:p>
        </w:tc>
        <w:tc>
          <w:tcPr>
            <w:tcW w:type="dxa" w:w="2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可延后处理</w:t>
            </w:r>
          </w:p>
        </w:tc>
      </w:tr>
    </w:tbl>
    <w:p>
      <w:pPr>
        <w:pStyle w:val="Heading2"/>
        <w:spacing w:before="280" w:after="160"/>
      </w:pPr>
      <w:r>
        <w:t xml:space="preserve">6.2 告警统计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页面顶部显示各级别告警数量的统计标签，可快速了解当前告警分布情况：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紧急：显示紧急级别告警数量（红色标签）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重要：显示重要级别告警数量（橙色标签）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一般：显示一般级别告警数量（蓝色标签）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提示：显示提示级别告警数量（灰色标签）</w:t>
      </w:r>
    </w:p>
    <w:p>
      <w:pPr>
        <w:pStyle w:val="Heading2"/>
        <w:spacing w:before="280" w:after="160"/>
      </w:pPr>
      <w:r>
        <w:t xml:space="preserve">6.3 查看告警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点击左侧导航菜单【告警管理】进入页面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默认显示当前所有告警列表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使用【告警状态】下拉框筛选活动/已确认/已解决告警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使用【告警级别】下拉框筛选特定级别告警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支持批量选择告警进行批量确认操作</w:t>
      </w:r>
    </w:p>
    <w:p>
      <w:pPr>
        <w:pStyle w:val="Heading2"/>
        <w:spacing w:before="280" w:after="160"/>
      </w:pPr>
      <w:r>
        <w:t xml:space="preserve">6.4 处理告警</w:t>
      </w:r>
    </w:p>
    <w:p>
      <w:pPr>
        <w:pStyle w:val="Heading3"/>
        <w:spacing w:before="200" w:after="120"/>
      </w:pPr>
      <w:r>
        <w:t xml:space="preserve">确认告警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选择需要处理的告警记录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点击【确认】按钮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告警状态变为【已确认】，表示已知晓该告警</w:t>
      </w:r>
    </w:p>
    <w:p>
      <w:pPr>
        <w:pStyle w:val="Heading3"/>
        <w:spacing w:before="200" w:after="120"/>
      </w:pPr>
      <w:r>
        <w:t xml:space="preserve">解决告警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选择已确认的告警记录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点击【解决】按钮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告警状态变为【已解决】，告警从活动列表移除</w:t>
      </w:r>
    </w:p>
    <w:p>
      <w:r>
        <w:br w:type="page"/>
      </w:r>
    </w:p>
    <w:p>
      <w:pPr>
        <w:pStyle w:val="Heading1"/>
        <w:spacing w:before="360" w:after="200"/>
      </w:pPr>
      <w:r>
        <w:t xml:space="preserve">第七章  历史数据查询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历史数据查询用于对监控数据进行回溯分析和趋势研判，支持多维度查询和数据导出。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4_history_main.png" descr="图 7-1 历史数据查询界面（查询前）" title="图 7-1 历史数据查询界面（查询前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7-1 历史数据查询界面（查询前）</w:t>
      </w:r>
    </w:p>
    <w:p>
      <w:pPr>
        <w:pStyle w:val="Heading2"/>
        <w:spacing w:before="280" w:after="160"/>
      </w:pPr>
      <w:r>
        <w:t xml:space="preserve">7.1 查询条件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选择点位：从点位下拉列表中选择要查询的点位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时间范围：选择查询的开始时间和结束时间，支持快捷选择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数据粒度：选择原始数据 / 分钟汇总 / 小时汇总 / 日汇总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时间范围快捷选择：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最近1小时：查询最近1小时的数据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最近24小时：查询最近24小时的数据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最近7天：查询最近7天的数据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最近30天：查询最近30天的数据</w:t>
      </w:r>
    </w:p>
    <w:p>
      <w:pPr>
        <w:pStyle w:val="Heading2"/>
        <w:spacing w:before="280" w:after="160"/>
      </w:pPr>
      <w:r>
        <w:t xml:space="preserve">7.2 查看结果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4_history_with_data.png" descr="图 7-2 历史数据查询结果" title="图 7-2 历史数据查询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7-2 历史数据查询结果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查询结果包含以下内容：</w:t>
      </w:r>
    </w:p>
    <w:p>
      <w:pPr>
        <w:pStyle w:val="Heading3"/>
        <w:spacing w:before="200" w:after="120"/>
      </w:pPr>
      <w:r>
        <w:t xml:space="preserve">数据趋势图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折线图：展示数据随时间变化的趋势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柱状图：可切换为柱状图显示</w:t>
      </w:r>
    </w:p>
    <w:p>
      <w:pPr>
        <w:pStyle w:val="Heading3"/>
        <w:spacing w:before="200" w:after="120"/>
      </w:pPr>
      <w:r>
        <w:t xml:space="preserve">统计信息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数据点数：查询时间范围内的数据总量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最小值/最大值：数据的极值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平均值：数据的算术平均值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标准差：数据的离散程度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变化率：起始值与结束值的变化百分比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起始值/结束值：时间范围内的首尾数据值</w:t>
      </w:r>
    </w:p>
    <w:p>
      <w:pPr>
        <w:pStyle w:val="Heading3"/>
        <w:spacing w:before="200" w:after="120"/>
      </w:pPr>
      <w:r>
        <w:t xml:space="preserve">历史数据明细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表格形式展示详细数据记录，包含序号、采集时间、数值、原始值、质量码。</w:t>
      </w:r>
    </w:p>
    <w:p>
      <w:pPr>
        <w:pStyle w:val="Heading2"/>
        <w:spacing w:before="280" w:after="160"/>
      </w:pPr>
      <w:r>
        <w:t xml:space="preserve">7.3 导出数据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点击【导出】按钮，可将查询结果导出为以下格式：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000"/>
        <w:gridCol w:w="2000"/>
        <w:gridCol w:w="5360"/>
      </w:tblGrid>
      <w:tr>
        <w:trPr>
          <w:tblHeader/>
        </w:trP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格式</w:t>
            </w:r>
          </w:p>
        </w:tc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扩展名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适用场景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Excel</w:t>
            </w:r>
          </w:p>
        </w:tc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.xlsx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数据分析、报表制作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CSV</w:t>
            </w:r>
          </w:p>
        </w:tc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.csv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通用数据交换、批量导入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PDF</w:t>
            </w:r>
          </w:p>
        </w:tc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.pdf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打印、归档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JSON</w:t>
            </w:r>
          </w:p>
        </w:tc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.json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程序接口、数据对接</w:t>
            </w:r>
          </w:p>
        </w:tc>
      </w:tr>
    </w:tbl>
    <w:p>
      <w:r>
        <w:br w:type="page"/>
      </w:r>
    </w:p>
    <w:p>
      <w:pPr>
        <w:pStyle w:val="Heading1"/>
        <w:spacing w:before="360" w:after="200"/>
      </w:pPr>
      <w:r>
        <w:t xml:space="preserve">第八章  报表分析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报表分析模块提供日报、周报、月报的自动生成和自定义报表功能。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7_reports.png" descr="图 8-1 报表分析界面" title="图 8-1 报表分析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8-1 报表分析界面</w:t>
      </w:r>
    </w:p>
    <w:p>
      <w:pPr>
        <w:pStyle w:val="Heading2"/>
        <w:spacing w:before="280" w:after="160"/>
      </w:pPr>
      <w:r>
        <w:t xml:space="preserve">8.1 报表类型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日报：每日运行数据汇总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周报：每周运行数据汇总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月报：每月运行数据汇总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自定义报表：根据需求自定义报表模板</w:t>
      </w:r>
    </w:p>
    <w:p>
      <w:pPr>
        <w:pStyle w:val="Heading2"/>
        <w:spacing w:before="280" w:after="160"/>
      </w:pPr>
      <w:r>
        <w:t xml:space="preserve">8.2 报表内容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设备运行状态统计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告警统计分析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能耗数据汇总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关键指标趋势</w:t>
      </w:r>
    </w:p>
    <w:p>
      <w:r>
        <w:br w:type="page"/>
      </w:r>
    </w:p>
    <w:p>
      <w:pPr>
        <w:pStyle w:val="Heading1"/>
        <w:spacing w:before="360" w:after="200"/>
      </w:pPr>
      <w:r>
        <w:t xml:space="preserve">第九章  用电管理（V2.1 新功能）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用电管理模块是 V2.1 版本新增的核心功能，帮助管理者全面掌握数据中心能耗状况，实现精细化用电管理和节能优化。</w:t>
      </w:r>
    </w:p>
    <w:p>
      <w:pPr>
        <w:pStyle w:val="Heading2"/>
        <w:spacing w:before="280" w:after="160"/>
      </w:pPr>
      <w:r>
        <w:t xml:space="preserve">9.1 用电监控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6_energy_monitor.png" descr="图 9-1 用电监控界面" title="图 9-1 用电监控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9-1 用电监控界面</w:t>
      </w:r>
    </w:p>
    <w:p>
      <w:pPr>
        <w:pStyle w:val="Heading3"/>
        <w:spacing w:before="200" w:after="120"/>
      </w:pPr>
      <w:r>
        <w:t xml:space="preserve">PUE 监控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PUE（Power Usage Effectiveness，电源使用效率）是衡量数据中心能效的关键指标。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b/>
          <w:bCs/>
          <w:sz w:val="21"/>
          <w:szCs w:val="21"/>
        </w:rPr>
        <w:t xml:space="preserve">计算公式：</w:t>
      </w:r>
      <w:r>
        <w:rPr>
          <w:rFonts w:ascii="Microsoft YaHei" w:cs="Microsoft YaHei" w:eastAsia="Microsoft YaHei" w:hAnsi="Microsoft YaHei"/>
          <w:sz w:val="21"/>
          <w:szCs w:val="21"/>
        </w:rPr>
        <w:t xml:space="preserve">PUE = 总功率 / IT 负载功率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000"/>
        <w:gridCol w:w="1600"/>
        <w:gridCol w:w="5760"/>
      </w:tblGrid>
      <w:tr>
        <w:trPr>
          <w:tblHeader/>
        </w:trP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PUE 范围</w:t>
            </w:r>
          </w:p>
        </w:tc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等级</w:t>
            </w:r>
          </w:p>
        </w:tc>
        <w:tc>
          <w:tcPr>
            <w:tcW w:type="dxa" w:w="5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说明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1.0</w:t>
            </w:r>
          </w:p>
        </w:tc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理想值</w:t>
            </w:r>
          </w:p>
        </w:tc>
        <w:tc>
          <w:tcPr>
            <w:tcW w:type="dxa" w:w="5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不可能达到，所有电力全部用于 IT 设备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1.2 ~ 1.5</w:t>
            </w:r>
          </w:p>
        </w:tc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优秀</w:t>
            </w:r>
          </w:p>
        </w:tc>
        <w:tc>
          <w:tcPr>
            <w:tcW w:type="dxa" w:w="5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数据中心能效表现优异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1.5 ~ 2.0</w:t>
            </w:r>
          </w:p>
        </w:tc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一般</w:t>
            </w:r>
          </w:p>
        </w:tc>
        <w:tc>
          <w:tcPr>
            <w:tcW w:type="dxa" w:w="5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存在一定优化空间</w:t>
            </w:r>
          </w:p>
        </w:tc>
      </w:tr>
      <w:tr>
        <w:tc>
          <w:tcPr>
            <w:tcW w:type="dxa" w:w="2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&gt; 2.0</w:t>
            </w:r>
          </w:p>
        </w:tc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需改进</w:t>
            </w:r>
          </w:p>
        </w:tc>
        <w:tc>
          <w:tcPr>
            <w:tcW w:type="dxa" w:w="5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能效较低，应重点关注优化</w:t>
            </w:r>
          </w:p>
        </w:tc>
      </w:tr>
    </w:tbl>
    <w:p>
      <w:pPr>
        <w:pStyle w:val="Heading3"/>
        <w:spacing w:before="200" w:after="120"/>
      </w:pPr>
      <w:r>
        <w:t xml:space="preserve">功能特性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实时 PUE 仪表盘：大号仪表盘实时显示当前 PUE 值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PUE 趋势图：支持 24 小时、30 天、12 周、12 个月多维度趋势分析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功率分布：查看 IT 负载、制冷系统、UPS 损耗、照明及其他功率占比</w:t>
      </w:r>
    </w:p>
    <w:p>
      <w:pPr>
        <w:pStyle w:val="Heading2"/>
        <w:spacing w:before="280" w:after="160"/>
      </w:pPr>
      <w:r>
        <w:t xml:space="preserve">9.2 能耗统计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6_energy_statistics.png" descr="图 9-2 能耗统计界面" title="图 9-2 能耗统计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9-2 能耗统计界面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日能耗统计：总电量、总电费、平均功率、平均 PUE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月能耗统计：本月总电量、总电费、每日趋势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同环比分析：与昨天、上周、上月数据对比</w:t>
      </w:r>
    </w:p>
    <w:p>
      <w:pPr>
        <w:pStyle w:val="Heading3"/>
        <w:spacing w:before="200" w:after="120"/>
      </w:pPr>
      <w:r>
        <w:t xml:space="preserve">电价配置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系统支持五档分时电价配置：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600"/>
        <w:gridCol w:w="2400"/>
        <w:gridCol w:w="2760"/>
        <w:gridCol w:w="2600"/>
      </w:tblGrid>
      <w:tr>
        <w:trPr>
          <w:tblHeader/>
        </w:trPr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电价类型</w:t>
            </w:r>
          </w:p>
        </w:tc>
        <w:tc>
          <w:tcPr>
            <w:tcW w:type="dxa" w:w="2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默认价格（元/kWh）</w:t>
            </w:r>
          </w:p>
        </w:tc>
        <w:tc>
          <w:tcPr>
            <w:tcW w:type="dxa" w:w="2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默认时段</w:t>
            </w:r>
          </w:p>
        </w:tc>
        <w:tc>
          <w:tcPr>
            <w:tcW w:type="dxa" w:w="2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说明</w:t>
            </w:r>
          </w:p>
        </w:tc>
      </w:tr>
      <w:tr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尖峰</w:t>
            </w:r>
          </w:p>
        </w:tc>
        <w:tc>
          <w:tcPr>
            <w:tcW w:type="dxa" w:w="2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1.5</w:t>
            </w:r>
          </w:p>
        </w:tc>
        <w:tc>
          <w:tcPr>
            <w:tcW w:type="dxa" w:w="2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根据地区政策配置</w:t>
            </w:r>
          </w:p>
        </w:tc>
        <w:tc>
          <w:tcPr>
            <w:tcW w:type="dxa" w:w="2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用电最高峰时段</w:t>
            </w:r>
          </w:p>
        </w:tc>
      </w:tr>
      <w:tr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峰时</w:t>
            </w:r>
          </w:p>
        </w:tc>
        <w:tc>
          <w:tcPr>
            <w:tcW w:type="dxa" w:w="2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1.2</w:t>
            </w:r>
          </w:p>
        </w:tc>
        <w:tc>
          <w:tcPr>
            <w:tcW w:type="dxa" w:w="2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8:00 ~ 22:00</w:t>
            </w:r>
          </w:p>
        </w:tc>
        <w:tc>
          <w:tcPr>
            <w:tcW w:type="dxa" w:w="2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日间高峰时段</w:t>
            </w:r>
          </w:p>
        </w:tc>
      </w:tr>
      <w:tr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平时</w:t>
            </w:r>
          </w:p>
        </w:tc>
        <w:tc>
          <w:tcPr>
            <w:tcW w:type="dxa" w:w="2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0.8</w:t>
            </w:r>
          </w:p>
        </w:tc>
        <w:tc>
          <w:tcPr>
            <w:tcW w:type="dxa" w:w="2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其他时段</w:t>
            </w:r>
          </w:p>
        </w:tc>
        <w:tc>
          <w:tcPr>
            <w:tcW w:type="dxa" w:w="2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正常用电时段</w:t>
            </w:r>
          </w:p>
        </w:tc>
      </w:tr>
      <w:tr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谷时</w:t>
            </w:r>
          </w:p>
        </w:tc>
        <w:tc>
          <w:tcPr>
            <w:tcW w:type="dxa" w:w="2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0.4</w:t>
            </w:r>
          </w:p>
        </w:tc>
        <w:tc>
          <w:tcPr>
            <w:tcW w:type="dxa" w:w="2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23:00 ~ 7:00</w:t>
            </w:r>
          </w:p>
        </w:tc>
        <w:tc>
          <w:tcPr>
            <w:tcW w:type="dxa" w:w="2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夜间低谷时段</w:t>
            </w:r>
          </w:p>
        </w:tc>
      </w:tr>
      <w:tr>
        <w:tc>
          <w:tcPr>
            <w:tcW w:type="dxa" w:w="1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深谷</w:t>
            </w:r>
          </w:p>
        </w:tc>
        <w:tc>
          <w:tcPr>
            <w:tcW w:type="dxa" w:w="24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0.2</w:t>
            </w:r>
          </w:p>
        </w:tc>
        <w:tc>
          <w:tcPr>
            <w:tcW w:type="dxa" w:w="27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根据地区政策配置</w:t>
            </w:r>
          </w:p>
        </w:tc>
        <w:tc>
          <w:tcPr>
            <w:tcW w:type="dxa" w:w="26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用电最低谷时段</w:t>
            </w:r>
          </w:p>
        </w:tc>
      </w:tr>
    </w:tbl>
    <w:p>
      <w:pPr>
        <w:pStyle w:val="Heading2"/>
        <w:spacing w:before="280" w:after="160"/>
      </w:pPr>
      <w:r>
        <w:t xml:space="preserve">9.3 节能中心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6_energy_saving.png" descr="图 9-3 节能中心界面" title="图 9-3 节能中心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9-3 节能中心界面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系统自动分析用电数据，生成节能建议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建议类型：温度优化、负载均衡、时段调整、设备更换、能效提升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建议优先级：高（红色）、中（橙色）、低（蓝色）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节能效果跟踪：对比预期节能与实际节能数据</w:t>
      </w:r>
    </w:p>
    <w:p>
      <w:pPr>
        <w:pStyle w:val="Heading2"/>
        <w:spacing w:before="280" w:after="160"/>
      </w:pPr>
      <w:r>
        <w:t xml:space="preserve">9.4 配电配置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6_energy_config.png" descr="图 9-4 配电配置界面" title="图 9-4 配电配置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9-4 配电配置界面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配电配置用于管理数据中心的电力分配结构：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变压器管理：配置变压器参数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计量点管理：配置电力计量点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配电柜管理：配置配电柜信息</w:t>
      </w:r>
    </w:p>
    <w:p>
      <w:pPr>
        <w:pStyle w:val="Heading2"/>
        <w:spacing w:before="280" w:after="160"/>
      </w:pPr>
      <w:r>
        <w:t xml:space="preserve">9.5 配电拓扑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6_energy_topology.png" descr="图 9-5 配电拓扑界面" title="图 9-5 配电拓扑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9-5 配电拓扑界面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配电拓扑以可视化方式展示数据中心的电力分配结构，帮助运维人员了解电力流向和设备连接关系。</w:t>
      </w:r>
    </w:p>
    <w:p>
      <w:r>
        <w:br w:type="page"/>
      </w:r>
    </w:p>
    <w:p>
      <w:pPr>
        <w:pStyle w:val="Heading1"/>
        <w:spacing w:before="360" w:after="200"/>
      </w:pPr>
      <w:r>
        <w:t xml:space="preserve">第十章  资产管理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资产管理模块用于管理数据中心的IT设备和基础设施资产。</w:t>
      </w:r>
    </w:p>
    <w:p>
      <w:pPr>
        <w:pStyle w:val="Heading2"/>
        <w:spacing w:before="280" w:after="160"/>
      </w:pPr>
      <w:r>
        <w:t xml:space="preserve">10.1 资产台账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9_asset_list.png" descr="图 10-1 资产台账界面" title="图 10-1 资产台账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10-1 资产台账界面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资产台账记录所有设备的基本信息，包括：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设备编号、名称、型号、品牌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所属机柜、U位位置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采购日期、保修期限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设备状态、责任人</w:t>
      </w:r>
    </w:p>
    <w:p>
      <w:pPr>
        <w:pStyle w:val="Heading2"/>
        <w:spacing w:before="280" w:after="160"/>
      </w:pPr>
      <w:r>
        <w:t xml:space="preserve">10.2 机柜管理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9_asset_cabinet.png" descr="图 10-2 机柜管理界面" title="图 10-2 机柜管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10-2 机柜管理界面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机柜管理功能包括：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机柜编码、名称、位置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总U数、U位使用率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最大功率配置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机柜内设备列表</w:t>
      </w:r>
    </w:p>
    <w:p>
      <w:r>
        <w:br w:type="page"/>
      </w:r>
    </w:p>
    <w:p>
      <w:pPr>
        <w:pStyle w:val="Heading1"/>
        <w:spacing w:before="360" w:after="200"/>
      </w:pPr>
      <w:r>
        <w:t xml:space="preserve">第十一章  容量管理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8_capacity.png" descr="图 11-1 容量管理界面" title="图 11-1 容量管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11-1 容量管理界面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容量管理模块帮助运维人员了解数据中心各类资源的使用情况。</w:t>
      </w:r>
    </w:p>
    <w:p>
      <w:pPr>
        <w:pStyle w:val="Heading2"/>
        <w:spacing w:before="280" w:after="160"/>
      </w:pPr>
      <w:r>
        <w:t xml:space="preserve">11.1 容量概览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顶部四个卡片显示关键容量指标：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空间容量：机柜U位使用情况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电力容量：电力负载使用情况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制冷容量：制冷能力使用情况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承重容量：机柜承重使用情况</w:t>
      </w:r>
    </w:p>
    <w:p>
      <w:pPr>
        <w:pStyle w:val="Heading2"/>
        <w:spacing w:before="280" w:after="160"/>
      </w:pPr>
      <w:r>
        <w:t xml:space="preserve">11.2 容量详情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通过标签页切换查看各类容量详情：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空间容量：各机柜的U位使用明细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电力容量：各配电柜的电力分配情况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制冷容量：各制冷设备的负载情况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上架评估：新设备上架可行性评估</w:t>
      </w:r>
    </w:p>
    <w:p>
      <w:r>
        <w:br w:type="page"/>
      </w:r>
    </w:p>
    <w:p>
      <w:pPr>
        <w:pStyle w:val="Heading1"/>
        <w:spacing w:before="360" w:after="200"/>
      </w:pPr>
      <w:r>
        <w:t xml:space="preserve">第十二章  运维管理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运维管理模块提供工单管理、巡检管理和知识库功能，支撑日常运维工作。</w:t>
      </w:r>
    </w:p>
    <w:p>
      <w:pPr>
        <w:pStyle w:val="Heading2"/>
        <w:spacing w:before="280" w:after="160"/>
      </w:pPr>
      <w:r>
        <w:t xml:space="preserve">12.1 工单管理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10_ops_workorder.png" descr="图 12-1 工单管理界面" title="图 12-1 工单管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12-1 工单管理界面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工单管理用于跟踪运维任务：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创建工单：记录问题或任务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工单分配：指派责任人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工单处理：记录处理过程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工单关闭：完成后关闭工单</w:t>
      </w:r>
    </w:p>
    <w:p>
      <w:pPr>
        <w:pStyle w:val="Heading2"/>
        <w:spacing w:before="280" w:after="160"/>
      </w:pPr>
      <w:r>
        <w:t xml:space="preserve">12.2 巡检管理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10_ops_inspection.png" descr="图 12-2 巡检管理界面" title="图 12-2 巡检管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12-2 巡检管理界面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巡检管理支持：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巡检计划：制定定期巡检计划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巡检执行：执行巡检并记录结果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巡检报告：生成巡检报告</w:t>
      </w:r>
    </w:p>
    <w:p>
      <w:pPr>
        <w:pStyle w:val="Heading2"/>
        <w:spacing w:before="280" w:after="160"/>
      </w:pPr>
      <w:r>
        <w:t xml:space="preserve">12.3 知识库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10_ops_knowledge.png" descr="图 12-3 知识库界面" title="图 12-3 知识库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12-3 知识库界面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知识库存储运维经验和解决方案：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故障案例：常见故障及解决方法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操作手册：设备操作指南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最佳实践：运维最佳实践文档</w:t>
      </w:r>
    </w:p>
    <w:p>
      <w:r>
        <w:br w:type="page"/>
      </w:r>
    </w:p>
    <w:p>
      <w:pPr>
        <w:pStyle w:val="Heading1"/>
        <w:spacing w:before="360" w:after="200"/>
      </w:pPr>
      <w:r>
        <w:t xml:space="preserve">第十三章  系统设置</w:t>
      </w:r>
    </w:p>
    <w:p>
      <w:pPr>
        <w:pStyle w:val="Heading2"/>
        <w:spacing w:before="280" w:after="160"/>
      </w:pPr>
      <w:r>
        <w:t xml:space="preserve">13.1 阈值配置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5_settings_threshold.png" descr="图 13-1 阈值配置界面" title="图 13-1 阈值配置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13-1 阈值配置界面</w:t>
      </w:r>
    </w:p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阈值用于定义告警触发条件，当监控数据超出设定范围时自动产生告警。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点击【新增阈值】按钮创建新阈值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选择关联点位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设置阈值类型（高限/低限）、阈值、告警级别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设置告警消息模板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使用状态开关启用/禁用阈值</w:t>
      </w:r>
    </w:p>
    <w:p>
      <w:pPr>
        <w:pStyle w:val="Heading2"/>
        <w:spacing w:before="280" w:after="160"/>
      </w:pPr>
      <w:r>
        <w:t xml:space="preserve">13.2 用户管理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5_settings_users.png" descr="图 13-2 用户管理界面" title="图 13-2 用户管理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13-2 用户管理界面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3000"/>
        <w:gridCol w:w="6360"/>
      </w:tblGrid>
      <w:tr>
        <w:trPr>
          <w:tblHeader/>
        </w:trPr>
        <w:tc>
          <w:tcPr>
            <w:tcW w:type="dxa" w:w="3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角色</w:t>
            </w:r>
          </w:p>
        </w:tc>
        <w:tc>
          <w:tcPr>
            <w:tcW w:type="dxa" w:w="6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权限范围</w:t>
            </w:r>
          </w:p>
        </w:tc>
      </w:tr>
      <w:tr>
        <w:tc>
          <w:tcPr>
            <w:tcW w:type="dxa" w:w="3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管理员 (Admin)</w:t>
            </w:r>
          </w:p>
        </w:tc>
        <w:tc>
          <w:tcPr>
            <w:tcW w:type="dxa" w:w="6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所有功能，包括用户管理和系统配置</w:t>
            </w:r>
          </w:p>
        </w:tc>
      </w:tr>
      <w:tr>
        <w:tc>
          <w:tcPr>
            <w:tcW w:type="dxa" w:w="3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操作员 (Operator)</w:t>
            </w:r>
          </w:p>
        </w:tc>
        <w:tc>
          <w:tcPr>
            <w:tcW w:type="dxa" w:w="6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查看数据、操作设备、确认和处理告警</w:t>
            </w:r>
          </w:p>
        </w:tc>
      </w:tr>
      <w:tr>
        <w:tc>
          <w:tcPr>
            <w:tcW w:type="dxa" w:w="3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观察员 (Viewer)</w:t>
            </w:r>
          </w:p>
        </w:tc>
        <w:tc>
          <w:tcPr>
            <w:tcW w:type="dxa" w:w="6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仅可查看数据和报表，无操作权限</w:t>
            </w:r>
          </w:p>
        </w:tc>
      </w:tr>
    </w:tbl>
    <w:p>
      <w:pPr>
        <w:spacing w:before="60" w:after="6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用户管理功能：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新增用户：点击【新增用户】创建新账户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编辑用户：修改用户信息和角色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重置密码：重置用户密码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启用/禁用：控制用户账户状态</w:t>
      </w:r>
    </w:p>
    <w:p>
      <w:pPr>
        <w:pStyle w:val="Heading2"/>
        <w:spacing w:before="280" w:after="160"/>
      </w:pPr>
      <w:r>
        <w:t xml:space="preserve">13.3 系统日志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5_settings_logs.png" descr="图 13-3 系统日志界面" title="图 13-3 系统日志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13-3 系统日志界面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2800"/>
        <w:gridCol w:w="6560"/>
      </w:tblGrid>
      <w:tr>
        <w:trPr>
          <w:tblHeader/>
        </w:trP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日志类型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说明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操作日志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记录用户操作行为（登录、修改、删除等）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系统日志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记录系统事件（启动、错误、警告等）</w:t>
            </w:r>
          </w:p>
        </w:tc>
      </w:tr>
      <w:tr>
        <w:tc>
          <w:tcPr>
            <w:tcW w:type="dxa" w:w="28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通讯日志</w:t>
            </w:r>
          </w:p>
        </w:tc>
        <w:tc>
          <w:tcPr>
            <w:tcW w:type="dxa" w:w="65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记录 API 调用和通讯记录</w:t>
            </w:r>
          </w:p>
        </w:tc>
      </w:tr>
    </w:tbl>
    <w:p>
      <w:pPr>
        <w:pStyle w:val="Heading2"/>
        <w:spacing w:before="280" w:after="160"/>
      </w:pPr>
      <w:r>
        <w:t xml:space="preserve">13.4 授权信息</w:t>
      </w:r>
    </w:p>
    <w:p>
      <w:pPr>
        <w:spacing w:before="200" w:after="100"/>
        <w:jc w:val="center"/>
      </w:pPr>
      <w:r>
        <w:drawing>
          <wp:inline distT="0" distB="0" distL="0" distR="0">
            <wp:extent cx="5238750" cy="2952750"/>
            <wp:effectExtent t="0" r="0" b="0" l="0"/>
            <wp:docPr id="1" name="05_settings_license.png" descr="图 13-4 授权信息界面" title="图 13-4 授权信息界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60" w:after="200"/>
        <w:jc w:val="center"/>
      </w:pPr>
      <w:r>
        <w:rPr>
          <w:rFonts w:ascii="Microsoft YaHei" w:cs="Microsoft YaHei" w:eastAsia="Microsoft YaHei" w:hAnsi="Microsoft YaHei"/>
          <w:i/>
          <w:iCs/>
          <w:color w:val="666666"/>
          <w:sz w:val="18"/>
          <w:szCs w:val="18"/>
        </w:rPr>
        <w:t xml:space="preserve">图 13-4 授权信息界面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授权类型：基础版 / 标准版 / 企业版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最大点位数：当前许可最多可监控的点位数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已用点位：当前已使用的点位数量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授权状态：有效 / 已过期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到期时间：许可证有效期</w:t>
      </w:r>
    </w:p>
    <w:p>
      <w:r>
        <w:br w:type="page"/>
      </w:r>
    </w:p>
    <w:p>
      <w:pPr>
        <w:pStyle w:val="Heading1"/>
        <w:spacing w:before="360" w:after="200"/>
      </w:pPr>
      <w:r>
        <w:t xml:space="preserve">第十四章  常见问题（FAQ）</w:t>
      </w:r>
    </w:p>
    <w:p>
      <w:pPr>
        <w:pStyle w:val="Heading2"/>
        <w:spacing w:before="280" w:after="160"/>
      </w:pPr>
      <w:r>
        <w:t xml:space="preserve">Q1：无法登录系统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确认用户名和密码正确（区分大小写）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检查用户账户是否被禁用（联系管理员）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尝试重置密码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清除浏览器缓存后重试</w:t>
      </w:r>
    </w:p>
    <w:p>
      <w:pPr>
        <w:pStyle w:val="Heading2"/>
        <w:spacing w:before="280" w:after="160"/>
      </w:pPr>
      <w:r>
        <w:t xml:space="preserve">Q2：实时数据不更新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检查网络连接是否正常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刷新浏览器页面（F5 或 Ctrl+R）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检查后端服务是否正常运行</w:t>
      </w:r>
    </w:p>
    <w:p>
      <w:pPr>
        <w:pStyle w:val="Heading2"/>
        <w:spacing w:before="280" w:after="160"/>
      </w:pPr>
      <w:r>
        <w:t xml:space="preserve">Q3：告警没有声音提醒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检查浏览器是否允许页面播放声音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检查系统音量设置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首次访问页面时需要点击页面任意位置激活音频权限</w:t>
      </w:r>
    </w:p>
    <w:p>
      <w:pPr>
        <w:pStyle w:val="Heading2"/>
        <w:spacing w:before="280" w:after="160"/>
      </w:pPr>
      <w:r>
        <w:t xml:space="preserve">Q4：PUE 显示异常值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当 IT 负载功率为 0 时 PUE 无法正确计算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检查功率传感器是否正常工作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查看实时功率数据是否在合理范围内</w:t>
      </w:r>
    </w:p>
    <w:p>
      <w:pPr>
        <w:pStyle w:val="Heading2"/>
        <w:spacing w:before="280" w:after="160"/>
      </w:pPr>
      <w:r>
        <w:t xml:space="preserve">Q5：忘记管理员密码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联系其他管理员在【用户管理】中重置密码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如果是唯一管理员，需要通过数据库直接修改密码</w:t>
      </w:r>
    </w:p>
    <w:p>
      <w:pPr>
        <w:pStyle w:val="Heading2"/>
        <w:spacing w:before="280" w:after="160"/>
      </w:pPr>
      <w:r>
        <w:t xml:space="preserve">Q6：系统响应变慢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检查历史数据是否过多（建议定期清理）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关闭不需要的浏览器标签页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检查系统资源占用（CPU、内存）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重启前后端服务</w:t>
      </w:r>
    </w:p>
    <w:p>
      <w:r>
        <w:br w:type="page"/>
      </w:r>
    </w:p>
    <w:p>
      <w:pPr>
        <w:pStyle w:val="Heading1"/>
        <w:spacing w:before="360" w:after="200"/>
      </w:pPr>
      <w:r>
        <w:t xml:space="preserve">附录</w:t>
      </w:r>
    </w:p>
    <w:p>
      <w:pPr>
        <w:pStyle w:val="Heading2"/>
        <w:spacing w:before="280" w:after="160"/>
      </w:pPr>
      <w:r>
        <w:t xml:space="preserve">附录 A：快捷键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3000"/>
        <w:gridCol w:w="6360"/>
      </w:tblGrid>
      <w:tr>
        <w:trPr>
          <w:tblHeader/>
        </w:trPr>
        <w:tc>
          <w:tcPr>
            <w:tcW w:type="dxa" w:w="3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快捷键</w:t>
            </w:r>
          </w:p>
        </w:tc>
        <w:tc>
          <w:tcPr>
            <w:tcW w:type="dxa" w:w="6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功能说明</w:t>
            </w:r>
          </w:p>
        </w:tc>
      </w:tr>
      <w:tr>
        <w:tc>
          <w:tcPr>
            <w:tcW w:type="dxa" w:w="3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Ctrl + R / F5</w:t>
            </w:r>
          </w:p>
        </w:tc>
        <w:tc>
          <w:tcPr>
            <w:tcW w:type="dxa" w:w="6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刷新当前页面</w:t>
            </w:r>
          </w:p>
        </w:tc>
      </w:tr>
      <w:tr>
        <w:tc>
          <w:tcPr>
            <w:tcW w:type="dxa" w:w="3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Ctrl + S</w:t>
            </w:r>
          </w:p>
        </w:tc>
        <w:tc>
          <w:tcPr>
            <w:tcW w:type="dxa" w:w="6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保存表单数据（编辑状态下）</w:t>
            </w:r>
          </w:p>
        </w:tc>
      </w:tr>
      <w:tr>
        <w:tc>
          <w:tcPr>
            <w:tcW w:type="dxa" w:w="3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Esc</w:t>
            </w:r>
          </w:p>
        </w:tc>
        <w:tc>
          <w:tcPr>
            <w:tcW w:type="dxa" w:w="6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关闭弹出对话框</w:t>
            </w:r>
          </w:p>
        </w:tc>
      </w:tr>
      <w:tr>
        <w:tc>
          <w:tcPr>
            <w:tcW w:type="dxa" w:w="30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F12</w:t>
            </w:r>
          </w:p>
        </w:tc>
        <w:tc>
          <w:tcPr>
            <w:tcW w:type="dxa" w:w="6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打开浏览器开发者工具（调试用）</w:t>
            </w:r>
          </w:p>
        </w:tc>
      </w:tr>
    </w:tbl>
    <w:p>
      <w:pPr>
        <w:pStyle w:val="Heading2"/>
        <w:spacing w:before="280" w:after="160"/>
      </w:pPr>
      <w:r>
        <w:t xml:space="preserve">附录 B：浏览器兼容性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3120"/>
        <w:gridCol w:w="3120"/>
        <w:gridCol w:w="3120"/>
      </w:tblGrid>
      <w:tr>
        <w:trPr>
          <w:tblHeader/>
        </w:trPr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浏览器</w:t>
            </w:r>
          </w:p>
        </w:tc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最低版本</w:t>
            </w:r>
          </w:p>
        </w:tc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推荐版本</w:t>
            </w:r>
          </w:p>
        </w:tc>
      </w:tr>
      <w:tr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Google Chrome</w:t>
            </w:r>
          </w:p>
        </w:tc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90+</w:t>
            </w:r>
          </w:p>
        </w:tc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最新版（推荐）</w:t>
            </w:r>
          </w:p>
        </w:tc>
      </w:tr>
      <w:tr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Mozilla Firefox</w:t>
            </w:r>
          </w:p>
        </w:tc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88+</w:t>
            </w:r>
          </w:p>
        </w:tc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最新版</w:t>
            </w:r>
          </w:p>
        </w:tc>
      </w:tr>
      <w:tr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Microsoft Edge</w:t>
            </w:r>
          </w:p>
        </w:tc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90+</w:t>
            </w:r>
          </w:p>
        </w:tc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最新版</w:t>
            </w:r>
          </w:p>
        </w:tc>
      </w:tr>
      <w:tr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Apple Safari</w:t>
            </w:r>
          </w:p>
        </w:tc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14+</w:t>
            </w:r>
          </w:p>
        </w:tc>
        <w:tc>
          <w:tcPr>
            <w:tcW w:type="dxa" w:w="312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最新版</w:t>
            </w:r>
          </w:p>
        </w:tc>
      </w:tr>
    </w:tbl>
    <w:p>
      <w:pPr>
        <w:spacing w:before="60" w:after="60"/>
      </w:pPr>
      <w:r>
        <w:rPr>
          <w:rFonts w:ascii="Microsoft YaHei" w:cs="Microsoft YaHei" w:eastAsia="Microsoft YaHei" w:hAnsi="Microsoft YaHei"/>
          <w:b/>
          <w:bCs/>
          <w:color w:val="CC0000"/>
          <w:sz w:val="21"/>
          <w:szCs w:val="21"/>
        </w:rPr>
        <w:t xml:space="preserve">注意：系统不支持 Internet Explorer 浏览器。</w:t>
      </w:r>
    </w:p>
    <w:p>
      <w:pPr>
        <w:pStyle w:val="Heading2"/>
        <w:spacing w:before="280" w:after="160"/>
      </w:pPr>
      <w:r>
        <w:t xml:space="preserve">附录 C：设备类型代码</w:t>
      </w:r>
    </w:p>
    <w:tbl>
      <w:tblPr>
        <w:tblW w:type="auto" w:w="100"/>
        <w:tblBorders>
          <w:top w:val="single" w:color="auto" w:sz="4"/>
          <w:left w:val="single" w:color="auto" w:sz="4"/>
          <w:bottom w:val="single" w:color="auto" w:sz="4"/>
          <w:right w:val="single" w:color="auto" w:sz="4"/>
          <w:insideH w:val="single" w:color="auto" w:sz="4"/>
          <w:insideV w:val="single" w:color="auto" w:sz="4"/>
        </w:tblBorders>
      </w:tblPr>
      <w:tblGrid>
        <w:gridCol w:w="1500"/>
        <w:gridCol w:w="2500"/>
        <w:gridCol w:w="5360"/>
      </w:tblGrid>
      <w:tr>
        <w:trPr>
          <w:tblHeader/>
        </w:trPr>
        <w:tc>
          <w:tcPr>
            <w:tcW w:type="dxa" w:w="1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代码</w:t>
            </w:r>
          </w:p>
        </w:tc>
        <w:tc>
          <w:tcPr>
            <w:tcW w:type="dxa" w:w="2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设备类型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shd w:fill="D5E8F0" w:val="clear"/>
            <w:vAlign w:val="center"/>
          </w:tcPr>
          <w:p>
            <w:pPr>
              <w:jc w:val="center"/>
            </w:pPr>
            <w:r>
              <w:rPr>
                <w:rFonts w:ascii="Microsoft YaHei" w:cs="Microsoft YaHei" w:eastAsia="Microsoft YaHei" w:hAnsi="Microsoft YaHei"/>
                <w:b/>
                <w:bCs/>
                <w:sz w:val="21"/>
                <w:szCs w:val="21"/>
              </w:rPr>
              <w:t xml:space="preserve">说明</w:t>
            </w:r>
          </w:p>
        </w:tc>
      </w:tr>
      <w:tr>
        <w:tc>
          <w:tcPr>
            <w:tcW w:type="dxa" w:w="1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TH</w:t>
            </w:r>
          </w:p>
        </w:tc>
        <w:tc>
          <w:tcPr>
            <w:tcW w:type="dxa" w:w="2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温湿度传感器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环境温湿度监测</w:t>
            </w:r>
          </w:p>
        </w:tc>
      </w:tr>
      <w:tr>
        <w:tc>
          <w:tcPr>
            <w:tcW w:type="dxa" w:w="1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UPS</w:t>
            </w:r>
          </w:p>
        </w:tc>
        <w:tc>
          <w:tcPr>
            <w:tcW w:type="dxa" w:w="2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不间断电源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电力保障设备</w:t>
            </w:r>
          </w:p>
        </w:tc>
      </w:tr>
      <w:tr>
        <w:tc>
          <w:tcPr>
            <w:tcW w:type="dxa" w:w="1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PDU</w:t>
            </w:r>
          </w:p>
        </w:tc>
        <w:tc>
          <w:tcPr>
            <w:tcW w:type="dxa" w:w="2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配电单元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电力分配设备</w:t>
            </w:r>
          </w:p>
        </w:tc>
      </w:tr>
      <w:tr>
        <w:tc>
          <w:tcPr>
            <w:tcW w:type="dxa" w:w="1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CH</w:t>
            </w:r>
          </w:p>
        </w:tc>
        <w:tc>
          <w:tcPr>
            <w:tcW w:type="dxa" w:w="2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冷水机组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制冷核心设备</w:t>
            </w:r>
          </w:p>
        </w:tc>
      </w:tr>
      <w:tr>
        <w:tc>
          <w:tcPr>
            <w:tcW w:type="dxa" w:w="1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CT</w:t>
            </w:r>
          </w:p>
        </w:tc>
        <w:tc>
          <w:tcPr>
            <w:tcW w:type="dxa" w:w="2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冷却塔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散热设备</w:t>
            </w:r>
          </w:p>
        </w:tc>
      </w:tr>
      <w:tr>
        <w:tc>
          <w:tcPr>
            <w:tcW w:type="dxa" w:w="1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PUMP</w:t>
            </w:r>
          </w:p>
        </w:tc>
        <w:tc>
          <w:tcPr>
            <w:tcW w:type="dxa" w:w="2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水泵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冷冻/冷却水循环</w:t>
            </w:r>
          </w:p>
        </w:tc>
      </w:tr>
      <w:tr>
        <w:tc>
          <w:tcPr>
            <w:tcW w:type="dxa" w:w="1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AHU</w:t>
            </w:r>
          </w:p>
        </w:tc>
        <w:tc>
          <w:tcPr>
            <w:tcW w:type="dxa" w:w="2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空调机组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空气处理设备</w:t>
            </w:r>
          </w:p>
        </w:tc>
      </w:tr>
      <w:tr>
        <w:tc>
          <w:tcPr>
            <w:tcW w:type="dxa" w:w="1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CRAC</w:t>
            </w:r>
          </w:p>
        </w:tc>
        <w:tc>
          <w:tcPr>
            <w:tcW w:type="dxa" w:w="250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精密空调</w:t>
            </w:r>
          </w:p>
        </w:tc>
        <w:tc>
          <w:tcPr>
            <w:tcW w:type="dxa" w:w="5360"/>
            <w:tcBorders>
              <w:top w:val="single" w:color="BBBBBB" w:sz="1"/>
              <w:left w:val="single" w:color="BBBBBB" w:sz="1"/>
              <w:bottom w:val="single" w:color="BBBBBB" w:sz="1"/>
              <w:right w:val="single" w:color="BBBBBB" w:sz="1"/>
            </w:tcBorders>
            <w:vAlign w:val="center"/>
          </w:tcPr>
          <w:p>
            <w:pPr>
              <w:spacing w:before="40" w:after="40"/>
              <w:jc w:val="left"/>
            </w:pPr>
            <w:r>
              <w:rPr>
                <w:rFonts w:ascii="Microsoft YaHei" w:cs="Microsoft YaHei" w:eastAsia="Microsoft YaHei" w:hAnsi="Microsoft YaHei"/>
                <w:sz w:val="20"/>
                <w:szCs w:val="20"/>
              </w:rPr>
              <w:t xml:space="preserve">机房专用空调</w:t>
            </w:r>
          </w:p>
        </w:tc>
      </w:tr>
    </w:tbl>
    <w:p>
      <w:pPr>
        <w:pStyle w:val="Heading2"/>
        <w:spacing w:before="280" w:after="160"/>
      </w:pPr>
      <w:r>
        <w:t xml:space="preserve">附录 D：技术支持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系统文档：查阅项目 README.md 文件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API 文档：访问 http://localhost:8080/docs 查看接口说明</w:t>
      </w:r>
    </w:p>
    <w:p>
      <w:pPr>
        <w:pStyle w:val="ListParagraph"/>
        <w:numPr>
          <w:ilvl w:val="0"/>
          <w:numId w:val="2"/>
        </w:numPr>
        <w:spacing w:before="40" w:after="40"/>
      </w:pPr>
      <w:r>
        <w:rPr>
          <w:rFonts w:ascii="Microsoft YaHei" w:cs="Microsoft YaHei" w:eastAsia="Microsoft YaHei" w:hAnsi="Microsoft YaHei"/>
          <w:sz w:val="21"/>
          <w:szCs w:val="21"/>
        </w:rPr>
        <w:t xml:space="preserve">如遇技术问题，请联系系统管理员或技术支持团队</w:t>
      </w:r>
    </w:p>
    <w:p>
      <w:pPr>
        <w:spacing w:before="80" w:after="80"/>
      </w:pPr>
    </w:p>
    <w:p>
      <w:pPr>
        <w:spacing w:before="80" w:after="80"/>
      </w:pPr>
    </w:p>
    <w:p>
      <w:pPr>
        <w:jc w:val="center"/>
      </w:pPr>
      <w:r>
        <w:rPr>
          <w:rFonts w:ascii="Microsoft YaHei" w:cs="Microsoft YaHei" w:eastAsia="Microsoft YaHei" w:hAnsi="Microsoft YaHei"/>
          <w:color w:val="2980B9"/>
          <w:sz w:val="22"/>
          <w:szCs w:val="22"/>
        </w:rPr>
        <w:t xml:space="preserve">━━━━━━━━━━━  文档结束  ━━━━━━━━━━━</w:t>
      </w:r>
    </w:p>
    <w:p>
      <w:pPr>
        <w:spacing w:before="80" w:after="80"/>
      </w:pPr>
    </w:p>
    <w:p>
      <w:pPr>
        <w:jc w:val="center"/>
      </w:pPr>
      <w:r>
        <w:rPr>
          <w:rFonts w:ascii="Microsoft YaHei" w:cs="Microsoft YaHei" w:eastAsia="Microsoft YaHei" w:hAnsi="Microsoft YaHei"/>
          <w:color w:val="999999"/>
          <w:sz w:val="18"/>
          <w:szCs w:val="18"/>
        </w:rPr>
        <w:t xml:space="preserve">文档版本：V2.1.0  |  最后更新：2026-01-29  |  算力中心智能监控系统</w:t>
      </w:r>
    </w:p>
    <w:sectPr>
      <w:headerReference w:type="default" r:id="rId6"/>
      <w:footerReference w:type="default" r:id="rId7"/>
      <w:pgSz w:w="11906" w:h="16838" w:orient="portrait"/>
      <w:pgMar w:top="1440" w:right="1440" w:bottom="1440" w:left="1440" w:header="708" w:footer="708" w:gutter="0"/>
      <w:pgNumType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rPr>
        <w:rFonts w:ascii="Microsoft YaHei" w:cs="Microsoft YaHei" w:eastAsia="Microsoft YaHei" w:hAnsi="Microsoft YaHei"/>
        <w:sz w:val="18"/>
        <w:szCs w:val="18"/>
      </w:rPr>
      <w:t xml:space="preserve">第 </w:t>
    </w:r>
    <w:r>
      <w:rPr>
        <w:rFonts w:ascii="Microsoft YaHei" w:cs="Microsoft YaHei" w:eastAsia="Microsoft YaHei" w:hAnsi="Microsoft YaHei"/>
        <w:sz w:val="18"/>
        <w:szCs w:val="18"/>
      </w:rPr>
      <w:fldChar w:fldCharType="begin"/>
      <w:instrText xml:space="preserve">PAGE</w:instrText>
      <w:fldChar w:fldCharType="separate"/>
      <w:fldChar w:fldCharType="end"/>
    </w:r>
    <w:r>
      <w:rPr>
        <w:rFonts w:ascii="Microsoft YaHei" w:cs="Microsoft YaHei" w:eastAsia="Microsoft YaHei" w:hAnsi="Microsoft YaHei"/>
        <w:sz w:val="18"/>
        <w:szCs w:val="18"/>
      </w:rPr>
      <w:t xml:space="preserve"> 页 / 共 </w:t>
    </w:r>
    <w:r>
      <w:rPr>
        <w:rFonts w:ascii="Microsoft YaHei" w:cs="Microsoft YaHei" w:eastAsia="Microsoft YaHei" w:hAnsi="Microsoft YaHei"/>
        <w:sz w:val="18"/>
        <w:szCs w:val="18"/>
      </w:rPr>
      <w:fldChar w:fldCharType="begin"/>
      <w:instrText xml:space="preserve">NUMPAGES</w:instrText>
      <w:fldChar w:fldCharType="separate"/>
      <w:fldChar w:fldCharType="end"/>
    </w:r>
    <w:r>
      <w:rPr>
        <w:rFonts w:ascii="Microsoft YaHei" w:cs="Microsoft YaHei" w:eastAsia="Microsoft YaHei" w:hAnsi="Microsoft YaHei"/>
        <w:sz w:val="18"/>
        <w:szCs w:val="18"/>
      </w:rPr>
      <w:t xml:space="preserve"> 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>
  <w:p>
    <w:pPr>
      <w:jc w:val="right"/>
    </w:pPr>
    <w:r>
      <w:rPr>
        <w:rFonts w:ascii="Microsoft YaHei" w:cs="Microsoft YaHei" w:eastAsia="Microsoft YaHei" w:hAnsi="Microsoft YaHei"/>
        <w:i/>
        <w:iCs/>
        <w:color w:val="999999"/>
        <w:sz w:val="16"/>
        <w:szCs w:val="16"/>
      </w:rPr>
      <w:t xml:space="preserve">算力中心智能监控系统 - 用户手册 V2.1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abstractNum w:abstractNumId="2" w15:restartNumberingAfterBreak="0">
    <w:multiLevelType w:val="hybridMultilevel"/>
    <w:lvl w:ilvl="0" w15:tentative="1">
      <w:start w:val="1"/>
      <w:numFmt w:val="bullet"/>
      <w:lvlText w:val="•"/>
      <w:lvlJc w:val="left"/>
      <w:pPr>
        <w:ind w:left="720" w:hanging="360"/>
      </w:pPr>
    </w:lvl>
  </w:abstractNum>
  <w:num w:numId="1">
    <w:abstractNumId w:val="1"/>
    <w:lvlOverride w:ilvl="0">
      <w:startOverride w:val="1"/>
    </w:lvlOverride>
  </w:num>
  <w:num w:numId="2">
    <w:abstractNumId w:val="2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Microsoft YaHei" w:cs="Microsoft YaHei" w:eastAsia="Microsoft YaHei" w:hAnsi="Microsoft YaHei"/>
        <w:color w:val="333333"/>
        <w:sz w:val="21"/>
        <w:szCs w:val="21"/>
      </w:rPr>
    </w:rPrDefault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color w:val="0563C1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paragraph" w:styleId="Title">
    <w:name w:val="Title"/>
    <w:basedOn w:val="Normal"/>
    <w:pPr>
      <w:spacing w:before="240" w:after="120"/>
      <w:jc w:val="center"/>
    </w:pPr>
    <w:rPr>
      <w:rFonts w:ascii="Microsoft YaHei" w:cs="Microsoft YaHei" w:eastAsia="Microsoft YaHei" w:hAnsi="Microsoft YaHei"/>
      <w:b/>
      <w:bCs/>
      <w:color w:val="1A5276"/>
      <w:sz w:val="52"/>
      <w:szCs w:val="52"/>
    </w:rPr>
  </w:style>
  <w:style w:type="paragraph" w:styleId="Heading1">
    <w:name w:val="Heading 1"/>
    <w:basedOn w:val="Normal"/>
    <w:next w:val="Normal"/>
    <w:qFormat/>
    <w:pPr>
      <w:spacing w:before="360" w:after="200"/>
      <w:outlineLvl w:val="0"/>
    </w:pPr>
    <w:rPr>
      <w:rFonts w:ascii="Microsoft YaHei" w:cs="Microsoft YaHei" w:eastAsia="Microsoft YaHei" w:hAnsi="Microsoft YaHei"/>
      <w:b/>
      <w:bCs/>
      <w:color w:val="1A5276"/>
      <w:sz w:val="32"/>
      <w:szCs w:val="32"/>
    </w:rPr>
  </w:style>
  <w:style w:type="paragraph" w:styleId="Heading2">
    <w:name w:val="Heading 2"/>
    <w:basedOn w:val="Normal"/>
    <w:next w:val="Normal"/>
    <w:qFormat/>
    <w:pPr>
      <w:spacing w:before="280" w:after="160"/>
      <w:outlineLvl w:val="1"/>
    </w:pPr>
    <w:rPr>
      <w:rFonts w:ascii="Microsoft YaHei" w:cs="Microsoft YaHei" w:eastAsia="Microsoft YaHei" w:hAnsi="Microsoft YaHei"/>
      <w:b/>
      <w:bCs/>
      <w:color w:val="2C3E50"/>
      <w:sz w:val="26"/>
      <w:szCs w:val="26"/>
    </w:rPr>
  </w:style>
  <w:style w:type="paragraph" w:styleId="Heading3">
    <w:name w:val="Heading 3"/>
    <w:basedOn w:val="Normal"/>
    <w:next w:val="Normal"/>
    <w:qFormat/>
    <w:pPr>
      <w:spacing w:before="200" w:after="120"/>
      <w:outlineLvl w:val="2"/>
    </w:pPr>
    <w:rPr>
      <w:rFonts w:ascii="Microsoft YaHei" w:cs="Microsoft YaHei" w:eastAsia="Microsoft YaHei" w:hAnsi="Microsoft YaHei"/>
      <w:b/>
      <w:bCs/>
      <w:color w:val="2980B9"/>
      <w:sz w:val="23"/>
      <w:szCs w:val="23"/>
    </w:rPr>
  </w:style>
</w:styles>
</file>

<file path=word/_rels/comments.xml.rels><?xml version="1.0" encoding="UTF-8"?><Relationships xmlns="http://schemas.openxmlformats.org/package/2006/relationships"/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image" Target="media/6965bfc83f0c5756c04a172add9f44f37200d383.png"/><Relationship Id="rId9" Type="http://schemas.openxmlformats.org/officeDocument/2006/relationships/image" Target="media/4b613221ba1edab1ca3606d8ef5ddce06b2ddcd5.png"/><Relationship Id="rId10" Type="http://schemas.openxmlformats.org/officeDocument/2006/relationships/image" Target="media/788402e20244a2773fe3cb6cfacf05430ac90da0.png"/><Relationship Id="rId11" Type="http://schemas.openxmlformats.org/officeDocument/2006/relationships/image" Target="media/e6fdffcf658190d7325789c857792a4c2c20a84b.png"/><Relationship Id="rId12" Type="http://schemas.openxmlformats.org/officeDocument/2006/relationships/image" Target="media/f3579637c2b93bff9988b3a7485e23a96d3e3aa1.png"/><Relationship Id="rId13" Type="http://schemas.openxmlformats.org/officeDocument/2006/relationships/image" Target="media/ca20fbba513b0173a6c75ccd476f6bdc7f994d54.png"/><Relationship Id="rId14" Type="http://schemas.openxmlformats.org/officeDocument/2006/relationships/image" Target="media/c78ee07f0e31703a8a16a53640451ef2d4a6d529.png"/><Relationship Id="rId15" Type="http://schemas.openxmlformats.org/officeDocument/2006/relationships/image" Target="media/2eef413ea0a838df30cef6c333bbb73875e38945.png"/><Relationship Id="rId16" Type="http://schemas.openxmlformats.org/officeDocument/2006/relationships/image" Target="media/4c5c332b23125b127e14e05c63d92b3c699d1beb.png"/><Relationship Id="rId17" Type="http://schemas.openxmlformats.org/officeDocument/2006/relationships/image" Target="media/45863d24cea324e4fb86050c2451516da2919790.png"/><Relationship Id="rId18" Type="http://schemas.openxmlformats.org/officeDocument/2006/relationships/image" Target="media/23b63884bf286d64bedfae0df44fcc6c7e82c74b.png"/><Relationship Id="rId19" Type="http://schemas.openxmlformats.org/officeDocument/2006/relationships/image" Target="media/0a2c9e24c215b1454e3a04c663a2e8cec6269c19.png"/><Relationship Id="rId20" Type="http://schemas.openxmlformats.org/officeDocument/2006/relationships/image" Target="media/4cdbf276e76caedcf2279437d078dedb71f2a869.png"/><Relationship Id="rId21" Type="http://schemas.openxmlformats.org/officeDocument/2006/relationships/image" Target="media/7d5bffad328d11d7ad23c1d31aea6439d4109c1c.png"/><Relationship Id="rId22" Type="http://schemas.openxmlformats.org/officeDocument/2006/relationships/image" Target="media/c11e634c68d48529cd3e00b98432bd8f34c62f75.png"/><Relationship Id="rId23" Type="http://schemas.openxmlformats.org/officeDocument/2006/relationships/image" Target="media/a5e74b4a6b1b99e0d0fc7ff9bebd106e4f20c067.png"/><Relationship Id="rId24" Type="http://schemas.openxmlformats.org/officeDocument/2006/relationships/image" Target="media/c4758dcc68c1b4c2d3012e7a258068967e1816de.png"/><Relationship Id="rId25" Type="http://schemas.openxmlformats.org/officeDocument/2006/relationships/image" Target="media/505975210222a2390f48b7868dc8f70246d45ea7.png"/><Relationship Id="rId26" Type="http://schemas.openxmlformats.org/officeDocument/2006/relationships/image" Target="media/1cf6618bdb9d2856812d9744e095864cfeffc5e9.png"/><Relationship Id="rId27" Type="http://schemas.openxmlformats.org/officeDocument/2006/relationships/image" Target="media/07ceebc289d035a051da6a5302609e615ebc19d4.png"/><Relationship Id="rId28" Type="http://schemas.openxmlformats.org/officeDocument/2006/relationships/image" Target="media/6c4970d87679fc1e401eab340fda8f3e58c7c923.png"/><Relationship Id="rId29" Type="http://schemas.openxmlformats.org/officeDocument/2006/relationships/image" Target="media/d9da896cdbc9fe815ab2e30c3238ed93c9b775b1.png"/><Relationship Id="rId30" Type="http://schemas.openxmlformats.org/officeDocument/2006/relationships/image" Target="media/c8e45b501c65f886d10a0ce9e6fe6b4196826186.png"/><Relationship Id="rId31" Type="http://schemas.openxmlformats.org/officeDocument/2006/relationships/fontTable" Target="fontTable.xml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word/_rels/header1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2026-01-29T08:21:33.218Z</dcterms:created>
  <dcterms:modified xsi:type="dcterms:W3CDTF">2026-01-29T08:21:33.219Z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